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6DC" w:rsidRPr="0004576C" w:rsidRDefault="00CA36DC" w:rsidP="00CA36DC">
      <w:pPr>
        <w:pStyle w:val="a3"/>
        <w:suppressAutoHyphens w:val="0"/>
        <w:rPr>
          <w:sz w:val="20"/>
          <w:szCs w:val="22"/>
          <w:lang w:val="uk-UA"/>
        </w:rPr>
      </w:pPr>
      <w:r w:rsidRPr="0004576C">
        <w:rPr>
          <w:sz w:val="20"/>
          <w:szCs w:val="22"/>
          <w:lang w:val="uk-UA"/>
        </w:rPr>
        <w:t xml:space="preserve">ДОДАТКОВА УГОДА </w:t>
      </w:r>
    </w:p>
    <w:p w:rsidR="001F3944" w:rsidRPr="0004576C" w:rsidRDefault="006E6427" w:rsidP="001C7DB5">
      <w:pPr>
        <w:suppressAutoHyphens w:val="0"/>
        <w:jc w:val="center"/>
        <w:rPr>
          <w:b/>
          <w:bCs/>
          <w:color w:val="000000"/>
          <w:sz w:val="22"/>
          <w:szCs w:val="22"/>
        </w:rPr>
      </w:pPr>
      <w:r w:rsidRPr="0004576C">
        <w:rPr>
          <w:b/>
          <w:bCs/>
          <w:color w:val="000000"/>
          <w:sz w:val="22"/>
          <w:szCs w:val="22"/>
        </w:rPr>
        <w:t xml:space="preserve">до </w:t>
      </w:r>
      <w:r w:rsidR="001C7DB5" w:rsidRPr="0004576C">
        <w:rPr>
          <w:b/>
          <w:bCs/>
          <w:color w:val="000000"/>
          <w:sz w:val="22"/>
          <w:szCs w:val="22"/>
        </w:rPr>
        <w:t>Типового договору постачання природного газу побутовим споживачам</w:t>
      </w:r>
    </w:p>
    <w:p w:rsidR="001C7DB5" w:rsidRPr="0004576C" w:rsidRDefault="001C7DB5" w:rsidP="001C7DB5">
      <w:pPr>
        <w:suppressAutoHyphens w:val="0"/>
        <w:jc w:val="center"/>
        <w:rPr>
          <w:b/>
          <w:bCs/>
          <w:color w:val="000000"/>
          <w:sz w:val="22"/>
          <w:szCs w:val="22"/>
        </w:rPr>
      </w:pPr>
    </w:p>
    <w:p w:rsidR="001C7DB5" w:rsidRPr="0004576C" w:rsidRDefault="001C7DB5" w:rsidP="0004576C">
      <w:pPr>
        <w:shd w:val="clear" w:color="auto" w:fill="FFFFFF"/>
        <w:spacing w:after="120"/>
        <w:jc w:val="both"/>
        <w:rPr>
          <w:b/>
          <w:szCs w:val="22"/>
          <w:lang w:eastAsia="uk-UA"/>
        </w:rPr>
      </w:pPr>
    </w:p>
    <w:p w:rsidR="00FF5063" w:rsidRPr="0004576C" w:rsidRDefault="00C60927" w:rsidP="008E0F04">
      <w:pPr>
        <w:shd w:val="clear" w:color="auto" w:fill="FFFFFF"/>
        <w:tabs>
          <w:tab w:val="left" w:pos="567"/>
        </w:tabs>
        <w:spacing w:after="120"/>
        <w:ind w:firstLine="284"/>
        <w:jc w:val="both"/>
        <w:rPr>
          <w:b/>
          <w:szCs w:val="22"/>
          <w:lang w:eastAsia="uk-UA"/>
        </w:rPr>
      </w:pPr>
      <w:r w:rsidRPr="0004576C">
        <w:rPr>
          <w:b/>
          <w:szCs w:val="22"/>
          <w:lang w:eastAsia="uk-UA"/>
        </w:rPr>
        <w:t>ТОВАРИСТВО З ОБМЕЖЕНОЮ ВІДПОВІДАЛЬНІСТЮ «</w:t>
      </w:r>
      <w:r w:rsidR="00FD4060">
        <w:rPr>
          <w:b/>
          <w:szCs w:val="22"/>
          <w:lang w:eastAsia="uk-UA"/>
        </w:rPr>
        <w:t>КИЇВОБЛ</w:t>
      </w:r>
      <w:r w:rsidRPr="0004576C">
        <w:rPr>
          <w:b/>
          <w:szCs w:val="22"/>
          <w:lang w:eastAsia="uk-UA"/>
        </w:rPr>
        <w:t>ГАЗ ЗБУТ»</w:t>
      </w:r>
      <w:r w:rsidRPr="0004576C">
        <w:rPr>
          <w:szCs w:val="22"/>
          <w:lang w:eastAsia="uk-UA"/>
        </w:rPr>
        <w:t xml:space="preserve">, далі – </w:t>
      </w:r>
      <w:r w:rsidRPr="0004576C">
        <w:rPr>
          <w:b/>
          <w:szCs w:val="22"/>
          <w:lang w:eastAsia="uk-UA"/>
        </w:rPr>
        <w:t>Постачальник</w:t>
      </w:r>
      <w:r w:rsidRPr="0004576C">
        <w:rPr>
          <w:szCs w:val="22"/>
          <w:lang w:eastAsia="uk-UA"/>
        </w:rPr>
        <w:t xml:space="preserve">, в особі </w:t>
      </w:r>
      <w:r w:rsidR="00D57DA2">
        <w:rPr>
          <w:szCs w:val="22"/>
          <w:lang w:eastAsia="uk-UA"/>
        </w:rPr>
        <w:t xml:space="preserve">директора </w:t>
      </w:r>
      <w:r w:rsidR="00D57DA2" w:rsidRPr="00D57DA2">
        <w:rPr>
          <w:b/>
          <w:szCs w:val="22"/>
          <w:lang w:eastAsia="uk-UA"/>
        </w:rPr>
        <w:t>Смолякова Дениса Анатолійовича</w:t>
      </w:r>
      <w:r w:rsidRPr="0004576C">
        <w:rPr>
          <w:szCs w:val="22"/>
          <w:lang w:eastAsia="uk-UA"/>
        </w:rPr>
        <w:t>, який</w:t>
      </w:r>
      <w:r w:rsidR="00A2482B" w:rsidRPr="0004576C">
        <w:rPr>
          <w:szCs w:val="22"/>
          <w:lang w:eastAsia="uk-UA"/>
        </w:rPr>
        <w:t xml:space="preserve"> (-а)</w:t>
      </w:r>
      <w:r w:rsidRPr="0004576C">
        <w:rPr>
          <w:szCs w:val="22"/>
          <w:lang w:eastAsia="uk-UA"/>
        </w:rPr>
        <w:t xml:space="preserve"> діє на підставі </w:t>
      </w:r>
      <w:r w:rsidR="00D57DA2">
        <w:rPr>
          <w:szCs w:val="22"/>
          <w:lang w:eastAsia="uk-UA"/>
        </w:rPr>
        <w:t>Статуту</w:t>
      </w:r>
      <w:r w:rsidRPr="0004576C">
        <w:rPr>
          <w:color w:val="000000"/>
          <w:szCs w:val="22"/>
          <w:lang w:eastAsia="uk-UA"/>
        </w:rPr>
        <w:t>,</w:t>
      </w:r>
      <w:r w:rsidRPr="0004576C">
        <w:rPr>
          <w:szCs w:val="22"/>
        </w:rPr>
        <w:t xml:space="preserve"> з однієї сторони, і</w:t>
      </w:r>
    </w:p>
    <w:p w:rsidR="00BB2B13" w:rsidRPr="0004576C" w:rsidRDefault="0004576C" w:rsidP="0011346D">
      <w:pPr>
        <w:tabs>
          <w:tab w:val="left" w:pos="567"/>
        </w:tabs>
        <w:spacing w:after="120"/>
        <w:ind w:firstLine="284"/>
        <w:jc w:val="both"/>
        <w:rPr>
          <w:szCs w:val="22"/>
        </w:rPr>
      </w:pPr>
      <w:r w:rsidRPr="0004576C">
        <w:rPr>
          <w:b/>
          <w:szCs w:val="22"/>
        </w:rPr>
        <w:t>Споживач - фізична особа, об’єкт якої фізично підключений до газорозподільної системи Оператора ГРМ ____________________,</w:t>
      </w:r>
      <w:r w:rsidR="001C7DB5" w:rsidRPr="0004576C">
        <w:rPr>
          <w:b/>
          <w:szCs w:val="22"/>
        </w:rPr>
        <w:t xml:space="preserve"> </w:t>
      </w:r>
      <w:r w:rsidR="00C60927" w:rsidRPr="0004576C">
        <w:rPr>
          <w:szCs w:val="22"/>
        </w:rPr>
        <w:t xml:space="preserve">далі – </w:t>
      </w:r>
      <w:r w:rsidR="00C60927" w:rsidRPr="0004576C">
        <w:rPr>
          <w:b/>
          <w:szCs w:val="22"/>
        </w:rPr>
        <w:t>Споживач</w:t>
      </w:r>
      <w:r w:rsidR="00C60927" w:rsidRPr="0004576C">
        <w:rPr>
          <w:szCs w:val="22"/>
        </w:rPr>
        <w:t xml:space="preserve">, з другої сторони, а разом поіменовані </w:t>
      </w:r>
      <w:r w:rsidR="00C60927" w:rsidRPr="0004576C">
        <w:rPr>
          <w:b/>
          <w:szCs w:val="22"/>
        </w:rPr>
        <w:t>Сторони</w:t>
      </w:r>
      <w:r w:rsidR="00C60927" w:rsidRPr="0004576C">
        <w:rPr>
          <w:szCs w:val="22"/>
        </w:rPr>
        <w:t xml:space="preserve">, </w:t>
      </w:r>
      <w:r w:rsidR="00B82128" w:rsidRPr="0004576C">
        <w:rPr>
          <w:bCs/>
        </w:rPr>
        <w:t>уклали дану додаткову угоду до</w:t>
      </w:r>
      <w:r w:rsidR="00F61360" w:rsidRPr="0004576C">
        <w:rPr>
          <w:bCs/>
        </w:rPr>
        <w:t xml:space="preserve"> </w:t>
      </w:r>
      <w:r w:rsidR="00014930" w:rsidRPr="0004576C">
        <w:rPr>
          <w:bCs/>
        </w:rPr>
        <w:t>Типового договору постачання природного газу побутовим споживачам</w:t>
      </w:r>
      <w:r w:rsidR="00B82128" w:rsidRPr="0004576C">
        <w:rPr>
          <w:bCs/>
        </w:rPr>
        <w:t xml:space="preserve"> (далі </w:t>
      </w:r>
      <w:r w:rsidRPr="0004576C">
        <w:rPr>
          <w:bCs/>
        </w:rPr>
        <w:t>–</w:t>
      </w:r>
      <w:r w:rsidR="00B82128" w:rsidRPr="0004576C">
        <w:rPr>
          <w:bCs/>
        </w:rPr>
        <w:t xml:space="preserve"> </w:t>
      </w:r>
      <w:r w:rsidR="00B82128" w:rsidRPr="0004576C">
        <w:rPr>
          <w:b/>
          <w:bCs/>
        </w:rPr>
        <w:t>Договір</w:t>
      </w:r>
      <w:r w:rsidR="00B82128" w:rsidRPr="0004576C">
        <w:rPr>
          <w:bCs/>
        </w:rPr>
        <w:t>)</w:t>
      </w:r>
      <w:r w:rsidR="00C60927" w:rsidRPr="0004576C">
        <w:rPr>
          <w:bCs/>
        </w:rPr>
        <w:t>, про наступне</w:t>
      </w:r>
      <w:r w:rsidR="001F3944" w:rsidRPr="0004576C">
        <w:rPr>
          <w:bCs/>
        </w:rPr>
        <w:t>:</w:t>
      </w:r>
    </w:p>
    <w:p w:rsidR="00706B7A" w:rsidRDefault="006048F0" w:rsidP="00127D97">
      <w:pPr>
        <w:widowControl w:val="0"/>
        <w:numPr>
          <w:ilvl w:val="0"/>
          <w:numId w:val="9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284"/>
        <w:jc w:val="both"/>
        <w:rPr>
          <w:bCs/>
        </w:rPr>
      </w:pPr>
      <w:r w:rsidRPr="0004576C">
        <w:rPr>
          <w:bCs/>
        </w:rPr>
        <w:t xml:space="preserve">Сторони вирішили конкретизувати умови </w:t>
      </w:r>
      <w:r w:rsidR="00146C2E" w:rsidRPr="0004576C">
        <w:rPr>
          <w:bCs/>
        </w:rPr>
        <w:t xml:space="preserve">пункту 4.2 Розділу IV «Ціна, порядок обліку та оплати природного газу» </w:t>
      </w:r>
      <w:r w:rsidR="000D13E1" w:rsidRPr="0004576C">
        <w:rPr>
          <w:bCs/>
        </w:rPr>
        <w:t>Договору</w:t>
      </w:r>
      <w:r w:rsidR="00DD275C">
        <w:rPr>
          <w:bCs/>
        </w:rPr>
        <w:t>,</w:t>
      </w:r>
      <w:r w:rsidR="00C263CE" w:rsidRPr="0004576C">
        <w:rPr>
          <w:bCs/>
        </w:rPr>
        <w:t xml:space="preserve"> </w:t>
      </w:r>
      <w:r w:rsidR="00982674" w:rsidRPr="0004576C">
        <w:rPr>
          <w:bCs/>
        </w:rPr>
        <w:t>шляхом доповнення</w:t>
      </w:r>
      <w:r w:rsidRPr="0004576C">
        <w:rPr>
          <w:bCs/>
        </w:rPr>
        <w:t xml:space="preserve"> </w:t>
      </w:r>
      <w:r w:rsidR="00D706D0" w:rsidRPr="0004576C">
        <w:rPr>
          <w:bCs/>
        </w:rPr>
        <w:t xml:space="preserve">підпунктом 4.2.1 </w:t>
      </w:r>
      <w:r w:rsidRPr="0004576C">
        <w:rPr>
          <w:bCs/>
        </w:rPr>
        <w:t>наступного змісту:</w:t>
      </w:r>
    </w:p>
    <w:p w:rsidR="00DE1B9A" w:rsidRPr="0004576C" w:rsidRDefault="00DE1B9A" w:rsidP="00DE1B9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left="284"/>
        <w:jc w:val="both"/>
        <w:rPr>
          <w:bCs/>
        </w:rPr>
      </w:pPr>
    </w:p>
    <w:p w:rsidR="00A61B15" w:rsidRDefault="002E6859" w:rsidP="006247D9">
      <w:pPr>
        <w:widowControl w:val="0"/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Cs/>
        </w:rPr>
      </w:pPr>
      <w:r w:rsidRPr="00DE1B9A">
        <w:rPr>
          <w:bCs/>
        </w:rPr>
        <w:t>«</w:t>
      </w:r>
      <w:r w:rsidR="00600A3B" w:rsidRPr="00DE1B9A">
        <w:rPr>
          <w:bCs/>
        </w:rPr>
        <w:t>4.2.1.</w:t>
      </w:r>
      <w:r w:rsidR="00600A3B" w:rsidRPr="0004576C">
        <w:rPr>
          <w:bCs/>
        </w:rPr>
        <w:t xml:space="preserve"> </w:t>
      </w:r>
      <w:r w:rsidR="0004576C" w:rsidRPr="0004576C">
        <w:rPr>
          <w:bCs/>
        </w:rPr>
        <w:t xml:space="preserve">Споживач має </w:t>
      </w:r>
      <w:r w:rsidR="0004576C">
        <w:rPr>
          <w:bCs/>
        </w:rPr>
        <w:t xml:space="preserve">право замовити у </w:t>
      </w:r>
      <w:r w:rsidR="00F52AF1" w:rsidRPr="0004576C">
        <w:rPr>
          <w:bCs/>
        </w:rPr>
        <w:t>Постачальник</w:t>
      </w:r>
      <w:r w:rsidR="0004576C">
        <w:rPr>
          <w:bCs/>
        </w:rPr>
        <w:t>а</w:t>
      </w:r>
      <w:r w:rsidR="00F52AF1" w:rsidRPr="0004576C">
        <w:rPr>
          <w:bCs/>
        </w:rPr>
        <w:t xml:space="preserve"> </w:t>
      </w:r>
      <w:r w:rsidR="0004576C">
        <w:rPr>
          <w:bCs/>
        </w:rPr>
        <w:t xml:space="preserve">об’єм (обсяг) природного газу </w:t>
      </w:r>
      <w:r w:rsidR="00204376" w:rsidRPr="00DB7D84">
        <w:rPr>
          <w:bCs/>
        </w:rPr>
        <w:t xml:space="preserve">на період </w:t>
      </w:r>
      <w:r w:rsidR="00CB11FD">
        <w:rPr>
          <w:bCs/>
        </w:rPr>
        <w:t xml:space="preserve">з </w:t>
      </w:r>
      <w:r w:rsidR="00A471A7" w:rsidRPr="0004576C">
        <w:rPr>
          <w:bCs/>
        </w:rPr>
        <w:t xml:space="preserve">01 жовтня </w:t>
      </w:r>
      <w:r w:rsidR="0004576C" w:rsidRPr="0004576C">
        <w:rPr>
          <w:bCs/>
        </w:rPr>
        <w:t>поточного</w:t>
      </w:r>
      <w:r w:rsidR="00A471A7" w:rsidRPr="0004576C">
        <w:rPr>
          <w:bCs/>
        </w:rPr>
        <w:t xml:space="preserve"> року до</w:t>
      </w:r>
      <w:r w:rsidR="004202FD" w:rsidRPr="0004576C">
        <w:rPr>
          <w:bCs/>
        </w:rPr>
        <w:t xml:space="preserve"> </w:t>
      </w:r>
      <w:r w:rsidR="00A471A7" w:rsidRPr="0004576C">
        <w:rPr>
          <w:bCs/>
        </w:rPr>
        <w:t xml:space="preserve">31 березня </w:t>
      </w:r>
      <w:r w:rsidR="0004576C" w:rsidRPr="0004576C">
        <w:rPr>
          <w:bCs/>
        </w:rPr>
        <w:t>наступного</w:t>
      </w:r>
      <w:r w:rsidR="00A471A7" w:rsidRPr="0004576C">
        <w:rPr>
          <w:bCs/>
        </w:rPr>
        <w:t xml:space="preserve"> року (включно) </w:t>
      </w:r>
      <w:r w:rsidR="000929F7" w:rsidRPr="0004576C">
        <w:rPr>
          <w:bCs/>
        </w:rPr>
        <w:t xml:space="preserve">за ціною </w:t>
      </w:r>
      <w:r w:rsidR="00246FD7">
        <w:rPr>
          <w:lang w:val="ru-RU"/>
        </w:rPr>
        <w:t>4</w:t>
      </w:r>
      <w:r w:rsidR="00510DD2">
        <w:rPr>
          <w:lang w:val="ru-RU"/>
        </w:rPr>
        <w:t>,</w:t>
      </w:r>
      <w:r w:rsidR="00246FD7">
        <w:rPr>
          <w:lang w:val="ru-RU"/>
        </w:rPr>
        <w:t>996</w:t>
      </w:r>
      <w:r w:rsidR="00D57DA2">
        <w:rPr>
          <w:lang w:val="ru-RU"/>
        </w:rPr>
        <w:t>28</w:t>
      </w:r>
      <w:r w:rsidR="00481261" w:rsidRPr="00EC1222">
        <w:t xml:space="preserve"> </w:t>
      </w:r>
      <w:r w:rsidR="00AD3290" w:rsidRPr="0004576C">
        <w:rPr>
          <w:bCs/>
        </w:rPr>
        <w:t xml:space="preserve"> грн., крім того ПДВ 20% – </w:t>
      </w:r>
      <w:r w:rsidR="00510DD2">
        <w:rPr>
          <w:bCs/>
        </w:rPr>
        <w:t>0,</w:t>
      </w:r>
      <w:r w:rsidR="00246FD7">
        <w:rPr>
          <w:bCs/>
          <w:lang w:val="ru-RU"/>
        </w:rPr>
        <w:t>9992</w:t>
      </w:r>
      <w:r w:rsidR="00510DD2">
        <w:rPr>
          <w:bCs/>
          <w:lang w:val="ru-RU"/>
        </w:rPr>
        <w:t>5</w:t>
      </w:r>
      <w:r w:rsidR="00AD3290" w:rsidRPr="0004576C">
        <w:rPr>
          <w:bCs/>
        </w:rPr>
        <w:t xml:space="preserve">грн., всього з ПДВ – </w:t>
      </w:r>
      <w:r w:rsidR="00246FD7">
        <w:rPr>
          <w:bCs/>
          <w:lang w:val="ru-RU"/>
        </w:rPr>
        <w:t>5</w:t>
      </w:r>
      <w:r w:rsidR="00510DD2">
        <w:rPr>
          <w:bCs/>
          <w:lang w:val="ru-RU"/>
        </w:rPr>
        <w:t>,</w:t>
      </w:r>
      <w:r w:rsidR="00246FD7">
        <w:rPr>
          <w:bCs/>
          <w:lang w:val="ru-RU"/>
        </w:rPr>
        <w:t>99553</w:t>
      </w:r>
      <w:r w:rsidR="00AD3290" w:rsidRPr="0004576C">
        <w:rPr>
          <w:bCs/>
        </w:rPr>
        <w:t xml:space="preserve"> грн. </w:t>
      </w:r>
      <w:r w:rsidR="000929F7" w:rsidRPr="0004576C">
        <w:rPr>
          <w:bCs/>
        </w:rPr>
        <w:t>за 1 метр кубічний</w:t>
      </w:r>
      <w:r w:rsidR="00CB11FD">
        <w:rPr>
          <w:bCs/>
        </w:rPr>
        <w:t>,</w:t>
      </w:r>
      <w:r w:rsidR="002809D3" w:rsidRPr="0004576C">
        <w:rPr>
          <w:bCs/>
        </w:rPr>
        <w:t xml:space="preserve"> на умовах 100</w:t>
      </w:r>
      <w:r w:rsidR="00A366B5">
        <w:rPr>
          <w:bCs/>
        </w:rPr>
        <w:t>% перед</w:t>
      </w:r>
      <w:r w:rsidR="002809D3" w:rsidRPr="0004576C">
        <w:rPr>
          <w:bCs/>
        </w:rPr>
        <w:t>плати до 25</w:t>
      </w:r>
      <w:r w:rsidR="00F328CB">
        <w:rPr>
          <w:bCs/>
        </w:rPr>
        <w:t xml:space="preserve"> вересня поточного року</w:t>
      </w:r>
      <w:r w:rsidR="002809D3" w:rsidRPr="0004576C">
        <w:rPr>
          <w:bCs/>
        </w:rPr>
        <w:t xml:space="preserve"> (включно).</w:t>
      </w:r>
      <w:r w:rsidR="006247D9">
        <w:rPr>
          <w:bCs/>
        </w:rPr>
        <w:t xml:space="preserve"> </w:t>
      </w:r>
      <w:r w:rsidR="002F119D" w:rsidRPr="0004576C">
        <w:rPr>
          <w:bCs/>
        </w:rPr>
        <w:t xml:space="preserve"> </w:t>
      </w:r>
      <w:r w:rsidR="006247D9">
        <w:rPr>
          <w:bCs/>
        </w:rPr>
        <w:t>Вказана ціна</w:t>
      </w:r>
      <w:r w:rsidR="0029465E" w:rsidRPr="0004576C">
        <w:rPr>
          <w:bCs/>
        </w:rPr>
        <w:t>,</w:t>
      </w:r>
      <w:r w:rsidR="00222186" w:rsidRPr="0004576C">
        <w:rPr>
          <w:bCs/>
        </w:rPr>
        <w:t xml:space="preserve"> не включає </w:t>
      </w:r>
      <w:r w:rsidR="001C3AC1" w:rsidRPr="0004576C">
        <w:rPr>
          <w:bCs/>
        </w:rPr>
        <w:t>витрат</w:t>
      </w:r>
      <w:r w:rsidR="00222186" w:rsidRPr="0004576C">
        <w:rPr>
          <w:bCs/>
        </w:rPr>
        <w:t>и</w:t>
      </w:r>
      <w:r w:rsidR="001C3AC1" w:rsidRPr="0004576C">
        <w:rPr>
          <w:bCs/>
        </w:rPr>
        <w:t xml:space="preserve"> на транспортуванн</w:t>
      </w:r>
      <w:r w:rsidR="0063581E" w:rsidRPr="0004576C">
        <w:rPr>
          <w:bCs/>
        </w:rPr>
        <w:t xml:space="preserve">я і розподіл природного газу. </w:t>
      </w:r>
      <w:r w:rsidR="00A366B5">
        <w:rPr>
          <w:bCs/>
        </w:rPr>
        <w:t>В</w:t>
      </w:r>
      <w:r w:rsidR="00314FA2" w:rsidRPr="0004576C">
        <w:rPr>
          <w:bCs/>
        </w:rPr>
        <w:t xml:space="preserve"> місяці, наступному за місяцем споживання</w:t>
      </w:r>
      <w:r w:rsidR="006247D9">
        <w:rPr>
          <w:bCs/>
        </w:rPr>
        <w:t xml:space="preserve"> природного газу</w:t>
      </w:r>
      <w:r w:rsidR="00FB3312" w:rsidRPr="0004576C">
        <w:rPr>
          <w:bCs/>
        </w:rPr>
        <w:t>, Споживач</w:t>
      </w:r>
      <w:r w:rsidR="00314FA2" w:rsidRPr="0004576C">
        <w:rPr>
          <w:bCs/>
        </w:rPr>
        <w:t xml:space="preserve"> отримує рахунок </w:t>
      </w:r>
      <w:r w:rsidR="000B1BCD" w:rsidRPr="0004576C">
        <w:rPr>
          <w:bCs/>
        </w:rPr>
        <w:t xml:space="preserve">Постачальника </w:t>
      </w:r>
      <w:r w:rsidR="00314FA2" w:rsidRPr="0004576C">
        <w:rPr>
          <w:bCs/>
        </w:rPr>
        <w:t xml:space="preserve">на оплату, який включає витрати на транспортування і розподіл природного газу. </w:t>
      </w:r>
    </w:p>
    <w:p w:rsidR="0005117E" w:rsidRDefault="0005117E" w:rsidP="006247D9">
      <w:pPr>
        <w:widowControl w:val="0"/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Cs/>
        </w:rPr>
      </w:pPr>
    </w:p>
    <w:p w:rsidR="0005117E" w:rsidRPr="009E6A8E" w:rsidRDefault="0005117E" w:rsidP="006247D9">
      <w:pPr>
        <w:widowControl w:val="0"/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Cs/>
        </w:rPr>
      </w:pPr>
      <w:r w:rsidRPr="009E6A8E">
        <w:rPr>
          <w:bCs/>
        </w:rPr>
        <w:t>Об’єм (обсяг) замовленого та передплаченого природного газу не може перевищувати 25 тис. куб. м на один ЕІС – код побутового споживача.</w:t>
      </w:r>
    </w:p>
    <w:p w:rsidR="009C6445" w:rsidRDefault="00A61B15" w:rsidP="009C6445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before="120"/>
        <w:ind w:firstLine="284"/>
        <w:jc w:val="both"/>
        <w:rPr>
          <w:bCs/>
        </w:rPr>
      </w:pPr>
      <w:r w:rsidRPr="009E6A8E">
        <w:rPr>
          <w:bCs/>
        </w:rPr>
        <w:t>Якщо в період, з 01 жовтня</w:t>
      </w:r>
      <w:r w:rsidR="006247D9" w:rsidRPr="009E6A8E">
        <w:rPr>
          <w:bCs/>
        </w:rPr>
        <w:t xml:space="preserve"> поточного</w:t>
      </w:r>
      <w:r w:rsidR="006247D9">
        <w:rPr>
          <w:bCs/>
        </w:rPr>
        <w:t xml:space="preserve"> року</w:t>
      </w:r>
      <w:r w:rsidRPr="0004576C">
        <w:rPr>
          <w:bCs/>
        </w:rPr>
        <w:t xml:space="preserve"> до 31 березня </w:t>
      </w:r>
      <w:r w:rsidR="006247D9">
        <w:rPr>
          <w:bCs/>
        </w:rPr>
        <w:t>наступного року</w:t>
      </w:r>
      <w:r w:rsidRPr="0004576C">
        <w:rPr>
          <w:bCs/>
        </w:rPr>
        <w:t xml:space="preserve">, </w:t>
      </w:r>
      <w:r w:rsidR="006247D9" w:rsidRPr="006247D9">
        <w:rPr>
          <w:bCs/>
        </w:rPr>
        <w:t>ціна на природний газ буде нижчою за ціну, за якою було здійснено передплату</w:t>
      </w:r>
      <w:r w:rsidR="009C6445">
        <w:rPr>
          <w:bCs/>
        </w:rPr>
        <w:t>, то постачання</w:t>
      </w:r>
      <w:r w:rsidR="006247D9" w:rsidRPr="006247D9">
        <w:rPr>
          <w:bCs/>
        </w:rPr>
        <w:t xml:space="preserve"> здійснює</w:t>
      </w:r>
      <w:r w:rsidR="009C6445">
        <w:rPr>
          <w:bCs/>
        </w:rPr>
        <w:t>ться</w:t>
      </w:r>
      <w:r w:rsidR="006247D9" w:rsidRPr="006247D9">
        <w:rPr>
          <w:bCs/>
        </w:rPr>
        <w:t xml:space="preserve"> за цінами та на загальних</w:t>
      </w:r>
      <w:r w:rsidR="009C6445">
        <w:rPr>
          <w:bCs/>
        </w:rPr>
        <w:t xml:space="preserve"> умовах, передбачених Договором, без урахування передплаченого об’єму (обсягу) природного газу.</w:t>
      </w:r>
    </w:p>
    <w:p w:rsidR="00DE1B9A" w:rsidRPr="00DE1B9A" w:rsidRDefault="00DE1B9A" w:rsidP="00DE1B9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before="120"/>
        <w:ind w:firstLine="284"/>
        <w:jc w:val="both"/>
        <w:rPr>
          <w:bCs/>
        </w:rPr>
      </w:pPr>
      <w:r w:rsidRPr="00DE1B9A">
        <w:rPr>
          <w:bCs/>
        </w:rPr>
        <w:t>Протягом періоду з 01</w:t>
      </w:r>
      <w:r>
        <w:rPr>
          <w:bCs/>
        </w:rPr>
        <w:t xml:space="preserve"> жовтня</w:t>
      </w:r>
      <w:r w:rsidRPr="00DE1B9A">
        <w:rPr>
          <w:bCs/>
        </w:rPr>
        <w:t xml:space="preserve"> поточного року до 31 березня наступного року</w:t>
      </w:r>
      <w:r w:rsidR="009C6445">
        <w:rPr>
          <w:bCs/>
        </w:rPr>
        <w:t>, за умови що ціна природного газу у вказаний період дорівнює або більше</w:t>
      </w:r>
      <w:r w:rsidR="00DD275C">
        <w:rPr>
          <w:bCs/>
        </w:rPr>
        <w:t xml:space="preserve"> діючої у місяці споживання природного газу, </w:t>
      </w:r>
      <w:r w:rsidRPr="00DE1B9A">
        <w:rPr>
          <w:bCs/>
        </w:rPr>
        <w:t xml:space="preserve">Споживач першочергово споживає </w:t>
      </w:r>
      <w:r>
        <w:rPr>
          <w:bCs/>
        </w:rPr>
        <w:t xml:space="preserve">передплачений </w:t>
      </w:r>
      <w:r w:rsidRPr="00DE1B9A">
        <w:rPr>
          <w:bCs/>
        </w:rPr>
        <w:t>об’єм (обсяг) природного газу</w:t>
      </w:r>
      <w:r>
        <w:rPr>
          <w:bCs/>
        </w:rPr>
        <w:t xml:space="preserve">. </w:t>
      </w:r>
      <w:r w:rsidRPr="00DE1B9A">
        <w:rPr>
          <w:bCs/>
        </w:rPr>
        <w:t xml:space="preserve">У випадку повного споживання передплаченого об’єму (обсягу) природного газу, Споживач оплачує послуги </w:t>
      </w:r>
      <w:r>
        <w:rPr>
          <w:bCs/>
        </w:rPr>
        <w:t xml:space="preserve">з </w:t>
      </w:r>
      <w:r w:rsidRPr="00DE1B9A">
        <w:rPr>
          <w:bCs/>
        </w:rPr>
        <w:t>постачання</w:t>
      </w:r>
      <w:r>
        <w:rPr>
          <w:bCs/>
        </w:rPr>
        <w:t xml:space="preserve"> природного газу</w:t>
      </w:r>
      <w:r w:rsidRPr="00DE1B9A">
        <w:rPr>
          <w:bCs/>
        </w:rPr>
        <w:t xml:space="preserve"> на загальних умовах, передбачених п.</w:t>
      </w:r>
      <w:r>
        <w:rPr>
          <w:bCs/>
        </w:rPr>
        <w:t xml:space="preserve">п. </w:t>
      </w:r>
      <w:r w:rsidRPr="00DE1B9A">
        <w:rPr>
          <w:bCs/>
        </w:rPr>
        <w:t>4.5 – 4.8 Договору.</w:t>
      </w:r>
    </w:p>
    <w:p w:rsidR="00DD275C" w:rsidRDefault="00957796" w:rsidP="00DD275C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before="120"/>
        <w:ind w:firstLine="284"/>
        <w:jc w:val="both"/>
        <w:rPr>
          <w:bCs/>
        </w:rPr>
      </w:pPr>
      <w:r w:rsidRPr="00957796">
        <w:rPr>
          <w:bCs/>
        </w:rPr>
        <w:t xml:space="preserve">У разі, якщо станом </w:t>
      </w:r>
      <w:r w:rsidRPr="009C6445">
        <w:rPr>
          <w:bCs/>
        </w:rPr>
        <w:t>на 01 квітня</w:t>
      </w:r>
      <w:r w:rsidR="00F328CB" w:rsidRPr="009C6445">
        <w:rPr>
          <w:bCs/>
        </w:rPr>
        <w:t xml:space="preserve"> наступного року</w:t>
      </w:r>
      <w:r w:rsidRPr="00957796">
        <w:rPr>
          <w:bCs/>
        </w:rPr>
        <w:t>, об’єм (обсяг) природного газу, спожитого Споживачем, буде менший за передплачений, то Постачальник повертає залишок коштів  Споживачу за його письмовою вимогою або зараховує їх в рахунок майбутніх платежів.</w:t>
      </w:r>
    </w:p>
    <w:p w:rsidR="003B4484" w:rsidRPr="0004576C" w:rsidRDefault="003B4484" w:rsidP="00DD275C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before="120"/>
        <w:ind w:firstLine="284"/>
        <w:jc w:val="both"/>
        <w:rPr>
          <w:bCs/>
        </w:rPr>
      </w:pPr>
      <w:r w:rsidRPr="00F328CB">
        <w:rPr>
          <w:bCs/>
        </w:rPr>
        <w:t xml:space="preserve">Сумарний об’єм (обсяг) газу, </w:t>
      </w:r>
      <w:r w:rsidR="00F328CB">
        <w:rPr>
          <w:bCs/>
        </w:rPr>
        <w:t>згідно заявки побутового споживача</w:t>
      </w:r>
      <w:r w:rsidRPr="00F328CB">
        <w:rPr>
          <w:bCs/>
        </w:rPr>
        <w:t xml:space="preserve">, </w:t>
      </w:r>
      <w:r w:rsidR="00AD0F4A" w:rsidRPr="00F328CB">
        <w:rPr>
          <w:bCs/>
        </w:rPr>
        <w:t>розраховується шляхом ділення суми коштів, отриманих Постачальником від Споживача до 25</w:t>
      </w:r>
      <w:r w:rsidR="00F328CB">
        <w:rPr>
          <w:bCs/>
        </w:rPr>
        <w:t xml:space="preserve"> вересня поточного року </w:t>
      </w:r>
      <w:r w:rsidR="00AD0F4A" w:rsidRPr="00F328CB">
        <w:rPr>
          <w:bCs/>
        </w:rPr>
        <w:t>(включно) на поточний рахунок із спеціальним режимом використання №</w:t>
      </w:r>
      <w:r w:rsidR="00510DD2">
        <w:t>26036924430874</w:t>
      </w:r>
      <w:r w:rsidR="00D57DA2">
        <w:t xml:space="preserve"> (№</w:t>
      </w:r>
      <w:r w:rsidR="00D57DA2">
        <w:rPr>
          <w:lang w:val="en-US"/>
        </w:rPr>
        <w:t>UA</w:t>
      </w:r>
      <w:r w:rsidR="00D57DA2" w:rsidRPr="00D57DA2">
        <w:t>38320478000002603692</w:t>
      </w:r>
      <w:bookmarkStart w:id="0" w:name="_GoBack"/>
      <w:bookmarkEnd w:id="0"/>
      <w:r w:rsidR="00D57DA2" w:rsidRPr="00D57DA2">
        <w:t>4430874)</w:t>
      </w:r>
      <w:r w:rsidR="00AD0F4A" w:rsidRPr="00F328CB">
        <w:rPr>
          <w:bCs/>
        </w:rPr>
        <w:t xml:space="preserve"> в </w:t>
      </w:r>
      <w:r w:rsidR="00510DD2">
        <w:rPr>
          <w:bCs/>
        </w:rPr>
        <w:t>АБ «Ук</w:t>
      </w:r>
      <w:r w:rsidR="00A17060" w:rsidRPr="00D57DA2">
        <w:rPr>
          <w:bCs/>
        </w:rPr>
        <w:t>р</w:t>
      </w:r>
      <w:r w:rsidR="00510DD2">
        <w:rPr>
          <w:bCs/>
        </w:rPr>
        <w:t>газбанк» м.Київ</w:t>
      </w:r>
      <w:r w:rsidR="00AD0F4A" w:rsidRPr="00F328CB">
        <w:rPr>
          <w:bCs/>
        </w:rPr>
        <w:t xml:space="preserve">, МФО </w:t>
      </w:r>
      <w:r w:rsidR="00510DD2">
        <w:rPr>
          <w:bCs/>
        </w:rPr>
        <w:t>320478</w:t>
      </w:r>
      <w:r w:rsidR="00AD0F4A" w:rsidRPr="00F328CB">
        <w:rPr>
          <w:bCs/>
        </w:rPr>
        <w:t>, на ціну природного газу (з ПДВ), визначену абзацом першим підпункту 4.</w:t>
      </w:r>
      <w:r w:rsidR="00F328CB">
        <w:rPr>
          <w:bCs/>
        </w:rPr>
        <w:t xml:space="preserve">2.1. Договору. </w:t>
      </w:r>
    </w:p>
    <w:p w:rsidR="00957796" w:rsidRDefault="00DD275C" w:rsidP="00957796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before="120"/>
        <w:ind w:firstLine="284"/>
        <w:jc w:val="both"/>
        <w:rPr>
          <w:bCs/>
        </w:rPr>
      </w:pPr>
      <w:r>
        <w:rPr>
          <w:b/>
          <w:bCs/>
        </w:rPr>
        <w:t>2</w:t>
      </w:r>
      <w:r w:rsidR="00F67726" w:rsidRPr="0004576C">
        <w:rPr>
          <w:b/>
          <w:bCs/>
        </w:rPr>
        <w:t>.</w:t>
      </w:r>
      <w:r w:rsidR="00957796">
        <w:rPr>
          <w:bCs/>
        </w:rPr>
        <w:t xml:space="preserve"> </w:t>
      </w:r>
      <w:r w:rsidR="00957796" w:rsidRPr="00957796">
        <w:rPr>
          <w:bCs/>
        </w:rPr>
        <w:t>Після визначення в заяв</w:t>
      </w:r>
      <w:r w:rsidR="00957796">
        <w:rPr>
          <w:bCs/>
        </w:rPr>
        <w:t>ц</w:t>
      </w:r>
      <w:r w:rsidR="00957796" w:rsidRPr="00957796">
        <w:rPr>
          <w:bCs/>
        </w:rPr>
        <w:t>і побутового споживача до Постачальника або в Особистому кабінеті Споживача на сайті Постачальника об’єму (обсягу) природного газу, замовленого на пер</w:t>
      </w:r>
      <w:r w:rsidR="00957796">
        <w:rPr>
          <w:bCs/>
        </w:rPr>
        <w:t xml:space="preserve">іод </w:t>
      </w:r>
      <w:r w:rsidR="00957796" w:rsidRPr="00957796">
        <w:rPr>
          <w:bCs/>
        </w:rPr>
        <w:t>з 01 жовтня</w:t>
      </w:r>
      <w:r w:rsidR="00957796">
        <w:rPr>
          <w:bCs/>
        </w:rPr>
        <w:t xml:space="preserve"> поточного року до 31 березня наступного року</w:t>
      </w:r>
      <w:r w:rsidR="00957796" w:rsidRPr="00957796">
        <w:rPr>
          <w:bCs/>
        </w:rPr>
        <w:t xml:space="preserve"> та внесення передплати за вказаний об’єм (обсяг) природного газу, Споживач надає свою фактичну згоду про приєднання до умов, викладених в даній додатковій угоді.</w:t>
      </w:r>
    </w:p>
    <w:p w:rsidR="00957796" w:rsidRPr="00B80817" w:rsidRDefault="00DD275C" w:rsidP="00957796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before="120"/>
        <w:ind w:firstLine="284"/>
        <w:jc w:val="both"/>
        <w:rPr>
          <w:bCs/>
        </w:rPr>
      </w:pPr>
      <w:r>
        <w:rPr>
          <w:b/>
          <w:bCs/>
        </w:rPr>
        <w:t>3</w:t>
      </w:r>
      <w:r w:rsidR="00845983" w:rsidRPr="0004576C">
        <w:rPr>
          <w:b/>
          <w:bCs/>
        </w:rPr>
        <w:t>.</w:t>
      </w:r>
      <w:r w:rsidR="00845983" w:rsidRPr="0004576C">
        <w:rPr>
          <w:bCs/>
        </w:rPr>
        <w:t xml:space="preserve"> </w:t>
      </w:r>
      <w:r w:rsidR="00957796" w:rsidRPr="00B80817">
        <w:rPr>
          <w:bCs/>
        </w:rPr>
        <w:t xml:space="preserve">Додаткова угода набирає чинності з дати підтвердження Споживачем наміру приєднатися до її умов, у порядку визначеному пунктом </w:t>
      </w:r>
      <w:r>
        <w:rPr>
          <w:bCs/>
        </w:rPr>
        <w:t>2</w:t>
      </w:r>
      <w:r w:rsidR="00957796" w:rsidRPr="00B80817">
        <w:rPr>
          <w:bCs/>
        </w:rPr>
        <w:t xml:space="preserve"> даної додаткової угоди.</w:t>
      </w:r>
    </w:p>
    <w:p w:rsidR="00E35CB7" w:rsidRPr="0004576C" w:rsidRDefault="00DD275C" w:rsidP="008459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before="120"/>
        <w:ind w:firstLine="284"/>
        <w:jc w:val="both"/>
        <w:rPr>
          <w:bCs/>
        </w:rPr>
      </w:pPr>
      <w:r>
        <w:rPr>
          <w:b/>
          <w:bCs/>
        </w:rPr>
        <w:t>4</w:t>
      </w:r>
      <w:r w:rsidR="00845983" w:rsidRPr="0004576C">
        <w:rPr>
          <w:b/>
          <w:bCs/>
        </w:rPr>
        <w:t>.</w:t>
      </w:r>
      <w:r w:rsidR="00845983" w:rsidRPr="0004576C">
        <w:rPr>
          <w:bCs/>
        </w:rPr>
        <w:t xml:space="preserve"> </w:t>
      </w:r>
      <w:r w:rsidR="00A633BF" w:rsidRPr="0004576C">
        <w:rPr>
          <w:bCs/>
        </w:rPr>
        <w:t xml:space="preserve">Додаткова угода </w:t>
      </w:r>
      <w:r w:rsidR="00A0706E" w:rsidRPr="0004576C">
        <w:rPr>
          <w:bCs/>
        </w:rPr>
        <w:t>становит</w:t>
      </w:r>
      <w:r w:rsidR="005920A9" w:rsidRPr="0004576C">
        <w:rPr>
          <w:bCs/>
        </w:rPr>
        <w:t xml:space="preserve">ь невід’ємну частину </w:t>
      </w:r>
      <w:r w:rsidR="005F313B" w:rsidRPr="0004576C">
        <w:rPr>
          <w:bCs/>
        </w:rPr>
        <w:t>Договору</w:t>
      </w:r>
      <w:r w:rsidR="000007D3" w:rsidRPr="0004576C">
        <w:rPr>
          <w:bCs/>
        </w:rPr>
        <w:t>.</w:t>
      </w:r>
    </w:p>
    <w:p w:rsidR="00BB2B13" w:rsidRPr="0004576C" w:rsidRDefault="00BB2B13" w:rsidP="00BB2B13">
      <w:pPr>
        <w:tabs>
          <w:tab w:val="left" w:pos="567"/>
          <w:tab w:val="left" w:pos="993"/>
        </w:tabs>
        <w:spacing w:before="120"/>
        <w:ind w:left="284"/>
        <w:jc w:val="both"/>
        <w:rPr>
          <w:bCs/>
        </w:rPr>
      </w:pPr>
    </w:p>
    <w:p w:rsidR="0024201C" w:rsidRPr="0004576C" w:rsidRDefault="0024201C" w:rsidP="0024201C">
      <w:pPr>
        <w:ind w:firstLine="708"/>
        <w:jc w:val="both"/>
        <w:rPr>
          <w:b/>
          <w:sz w:val="28"/>
          <w:szCs w:val="28"/>
        </w:rPr>
      </w:pPr>
    </w:p>
    <w:tbl>
      <w:tblPr>
        <w:tblW w:w="2549" w:type="pct"/>
        <w:jc w:val="center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5492"/>
      </w:tblGrid>
      <w:tr w:rsidR="00957796" w:rsidRPr="00C03E65" w:rsidTr="00E30C89">
        <w:trPr>
          <w:jc w:val="center"/>
        </w:trPr>
        <w:tc>
          <w:tcPr>
            <w:tcW w:w="5202" w:type="dxa"/>
          </w:tcPr>
          <w:p w:rsidR="00957796" w:rsidRPr="004963A0" w:rsidRDefault="00957796" w:rsidP="00E30C89">
            <w:pPr>
              <w:pStyle w:val="af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C03E65">
              <w:rPr>
                <w:rFonts w:ascii="Times New Roman" w:hAnsi="Times New Roman"/>
                <w:b/>
                <w:sz w:val="20"/>
              </w:rPr>
              <w:t>Постачальник:</w:t>
            </w:r>
          </w:p>
          <w:p w:rsidR="00957796" w:rsidRPr="00C03E65" w:rsidRDefault="00957796" w:rsidP="00E30C89">
            <w:pPr>
              <w:pStyle w:val="af0"/>
              <w:spacing w:before="24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</w:rPr>
            </w:pPr>
            <w:r w:rsidRPr="00C03E65">
              <w:rPr>
                <w:rFonts w:ascii="Times New Roman" w:hAnsi="Times New Roman"/>
                <w:sz w:val="20"/>
              </w:rPr>
              <w:t>______________/</w:t>
            </w:r>
            <w:r>
              <w:rPr>
                <w:rFonts w:ascii="Times New Roman" w:hAnsi="Times New Roman"/>
                <w:sz w:val="20"/>
              </w:rPr>
              <w:t>__________</w:t>
            </w:r>
            <w:r w:rsidRPr="00C03E65">
              <w:rPr>
                <w:rFonts w:ascii="Times New Roman" w:hAnsi="Times New Roman"/>
                <w:sz w:val="20"/>
              </w:rPr>
              <w:t>/</w:t>
            </w:r>
          </w:p>
          <w:p w:rsidR="00957796" w:rsidRPr="00C03E65" w:rsidRDefault="00957796" w:rsidP="00E30C89">
            <w:pPr>
              <w:pStyle w:val="af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</w:rPr>
            </w:pPr>
            <w:r w:rsidRPr="00C03E65">
              <w:rPr>
                <w:rFonts w:ascii="Times New Roman" w:hAnsi="Times New Roman"/>
                <w:sz w:val="16"/>
              </w:rPr>
              <w:t>(підпис, П.І.Б.)</w:t>
            </w:r>
          </w:p>
          <w:p w:rsidR="00957796" w:rsidRPr="00C03E65" w:rsidRDefault="00957796" w:rsidP="00E30C89">
            <w:pPr>
              <w:pStyle w:val="af0"/>
              <w:spacing w:after="0" w:line="240" w:lineRule="auto"/>
              <w:ind w:left="0" w:firstLine="851"/>
              <w:contextualSpacing w:val="0"/>
              <w:rPr>
                <w:rFonts w:ascii="Times New Roman" w:hAnsi="Times New Roman"/>
              </w:rPr>
            </w:pPr>
            <w:r w:rsidRPr="00C03E65">
              <w:rPr>
                <w:rFonts w:ascii="Times New Roman" w:hAnsi="Times New Roman"/>
                <w:sz w:val="16"/>
              </w:rPr>
              <w:t>М.П.</w:t>
            </w:r>
          </w:p>
        </w:tc>
      </w:tr>
    </w:tbl>
    <w:p w:rsidR="00BB2B13" w:rsidRPr="0004576C" w:rsidRDefault="00BB2B13" w:rsidP="00BB2B13">
      <w:pPr>
        <w:tabs>
          <w:tab w:val="left" w:pos="567"/>
          <w:tab w:val="left" w:pos="993"/>
        </w:tabs>
        <w:spacing w:before="120"/>
        <w:ind w:left="284"/>
        <w:jc w:val="both"/>
        <w:rPr>
          <w:bCs/>
        </w:rPr>
      </w:pPr>
    </w:p>
    <w:p w:rsidR="00E66305" w:rsidRDefault="00510DD2" w:rsidP="00E66305">
      <w:pPr>
        <w:suppressAutoHyphens w:val="0"/>
        <w:autoSpaceDE w:val="0"/>
        <w:autoSpaceDN w:val="0"/>
        <w:adjustRightInd w:val="0"/>
        <w:spacing w:after="1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510DD2" w:rsidRPr="0004576C" w:rsidRDefault="00510DD2" w:rsidP="007476FA">
      <w:pPr>
        <w:suppressAutoHyphens w:val="0"/>
        <w:autoSpaceDE w:val="0"/>
        <w:autoSpaceDN w:val="0"/>
        <w:adjustRightInd w:val="0"/>
        <w:spacing w:after="120"/>
        <w:rPr>
          <w:szCs w:val="24"/>
        </w:rPr>
      </w:pPr>
      <w:r>
        <w:rPr>
          <w:szCs w:val="24"/>
        </w:rPr>
        <w:tab/>
      </w:r>
    </w:p>
    <w:sectPr w:rsidR="00510DD2" w:rsidRPr="0004576C" w:rsidSect="00CD52EA">
      <w:pgSz w:w="11905" w:h="16837" w:code="9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103" w:rsidRDefault="00A11103">
      <w:r>
        <w:separator/>
      </w:r>
    </w:p>
  </w:endnote>
  <w:endnote w:type="continuationSeparator" w:id="0">
    <w:p w:rsidR="00A11103" w:rsidRDefault="00A1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Journal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103" w:rsidRDefault="00A11103">
      <w:r>
        <w:separator/>
      </w:r>
    </w:p>
  </w:footnote>
  <w:footnote w:type="continuationSeparator" w:id="0">
    <w:p w:rsidR="00A11103" w:rsidRDefault="00A11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6CB2564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1860"/>
        </w:tabs>
        <w:ind w:left="186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50"/>
        </w:tabs>
        <w:ind w:left="225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40"/>
        </w:tabs>
        <w:ind w:left="264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30"/>
        </w:tabs>
        <w:ind w:left="303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20"/>
        </w:tabs>
        <w:ind w:left="3420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0"/>
        </w:tabs>
        <w:ind w:left="3810" w:hanging="11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30"/>
        </w:tabs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20"/>
        </w:tabs>
        <w:ind w:left="4920" w:hanging="144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A575082"/>
    <w:multiLevelType w:val="hybridMultilevel"/>
    <w:tmpl w:val="516047C6"/>
    <w:lvl w:ilvl="0" w:tplc="686C4FA8">
      <w:start w:val="1"/>
      <w:numFmt w:val="decimal"/>
      <w:lvlText w:val="%1."/>
      <w:lvlJc w:val="left"/>
      <w:pPr>
        <w:ind w:left="1699" w:hanging="99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1C0474"/>
    <w:multiLevelType w:val="hybridMultilevel"/>
    <w:tmpl w:val="D5D4DE70"/>
    <w:lvl w:ilvl="0" w:tplc="C1FEB9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5083387"/>
    <w:multiLevelType w:val="hybridMultilevel"/>
    <w:tmpl w:val="C79EB224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0C2238"/>
    <w:multiLevelType w:val="hybridMultilevel"/>
    <w:tmpl w:val="FC96D47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C5684B"/>
    <w:multiLevelType w:val="hybridMultilevel"/>
    <w:tmpl w:val="D4567852"/>
    <w:lvl w:ilvl="0" w:tplc="22FA1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012F1F"/>
    <w:multiLevelType w:val="hybridMultilevel"/>
    <w:tmpl w:val="DDEC38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1175F"/>
    <w:multiLevelType w:val="hybridMultilevel"/>
    <w:tmpl w:val="91B42ECC"/>
    <w:lvl w:ilvl="0" w:tplc="9E689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34"/>
    <w:rsid w:val="000007D3"/>
    <w:rsid w:val="00014930"/>
    <w:rsid w:val="00020D12"/>
    <w:rsid w:val="00020EFF"/>
    <w:rsid w:val="0002378B"/>
    <w:rsid w:val="00035CF3"/>
    <w:rsid w:val="00040CAB"/>
    <w:rsid w:val="0004145D"/>
    <w:rsid w:val="00044087"/>
    <w:rsid w:val="0004576C"/>
    <w:rsid w:val="0005117E"/>
    <w:rsid w:val="000528B4"/>
    <w:rsid w:val="000608C8"/>
    <w:rsid w:val="0006461F"/>
    <w:rsid w:val="00064D66"/>
    <w:rsid w:val="000710BB"/>
    <w:rsid w:val="00071227"/>
    <w:rsid w:val="0008119D"/>
    <w:rsid w:val="00082F60"/>
    <w:rsid w:val="00083B40"/>
    <w:rsid w:val="00084376"/>
    <w:rsid w:val="000929F7"/>
    <w:rsid w:val="000B1BCD"/>
    <w:rsid w:val="000D13E1"/>
    <w:rsid w:val="000D6C07"/>
    <w:rsid w:val="000F27F2"/>
    <w:rsid w:val="00101B53"/>
    <w:rsid w:val="00112432"/>
    <w:rsid w:val="0011346D"/>
    <w:rsid w:val="00117B20"/>
    <w:rsid w:val="00120DA8"/>
    <w:rsid w:val="00121801"/>
    <w:rsid w:val="0012475C"/>
    <w:rsid w:val="00127D97"/>
    <w:rsid w:val="00135B69"/>
    <w:rsid w:val="00136BC3"/>
    <w:rsid w:val="00136D5B"/>
    <w:rsid w:val="00141FF6"/>
    <w:rsid w:val="001435FA"/>
    <w:rsid w:val="00144399"/>
    <w:rsid w:val="00146C2E"/>
    <w:rsid w:val="001577B1"/>
    <w:rsid w:val="001608B9"/>
    <w:rsid w:val="00163082"/>
    <w:rsid w:val="0016655E"/>
    <w:rsid w:val="00170CEB"/>
    <w:rsid w:val="00173DF1"/>
    <w:rsid w:val="001740FE"/>
    <w:rsid w:val="00175287"/>
    <w:rsid w:val="001B333D"/>
    <w:rsid w:val="001B5C85"/>
    <w:rsid w:val="001C1D3A"/>
    <w:rsid w:val="001C384A"/>
    <w:rsid w:val="001C3AC1"/>
    <w:rsid w:val="001C4569"/>
    <w:rsid w:val="001C7DB5"/>
    <w:rsid w:val="001D6E71"/>
    <w:rsid w:val="001E13AF"/>
    <w:rsid w:val="001E3B83"/>
    <w:rsid w:val="001E7CE4"/>
    <w:rsid w:val="001F3944"/>
    <w:rsid w:val="001F4742"/>
    <w:rsid w:val="00204376"/>
    <w:rsid w:val="00205E50"/>
    <w:rsid w:val="002134AF"/>
    <w:rsid w:val="0022172D"/>
    <w:rsid w:val="00222186"/>
    <w:rsid w:val="00224EDB"/>
    <w:rsid w:val="002340C1"/>
    <w:rsid w:val="0024201C"/>
    <w:rsid w:val="00246FD7"/>
    <w:rsid w:val="00253562"/>
    <w:rsid w:val="00253A22"/>
    <w:rsid w:val="002745B5"/>
    <w:rsid w:val="002809D3"/>
    <w:rsid w:val="0029465E"/>
    <w:rsid w:val="002A3442"/>
    <w:rsid w:val="002C3365"/>
    <w:rsid w:val="002C3E7C"/>
    <w:rsid w:val="002D70C7"/>
    <w:rsid w:val="002E0006"/>
    <w:rsid w:val="002E6859"/>
    <w:rsid w:val="002F119D"/>
    <w:rsid w:val="002F2109"/>
    <w:rsid w:val="002F2856"/>
    <w:rsid w:val="00301087"/>
    <w:rsid w:val="003067D9"/>
    <w:rsid w:val="00310D37"/>
    <w:rsid w:val="0031231A"/>
    <w:rsid w:val="003126F4"/>
    <w:rsid w:val="00314FA2"/>
    <w:rsid w:val="0033061B"/>
    <w:rsid w:val="00351FB0"/>
    <w:rsid w:val="00355EB0"/>
    <w:rsid w:val="0036017C"/>
    <w:rsid w:val="003664F0"/>
    <w:rsid w:val="003774C4"/>
    <w:rsid w:val="003859FD"/>
    <w:rsid w:val="003A2A65"/>
    <w:rsid w:val="003A3B50"/>
    <w:rsid w:val="003B4484"/>
    <w:rsid w:val="003D7004"/>
    <w:rsid w:val="003E6E79"/>
    <w:rsid w:val="003F524A"/>
    <w:rsid w:val="00401D76"/>
    <w:rsid w:val="004041D1"/>
    <w:rsid w:val="004048F2"/>
    <w:rsid w:val="00407DCA"/>
    <w:rsid w:val="00410279"/>
    <w:rsid w:val="00411B30"/>
    <w:rsid w:val="004202FD"/>
    <w:rsid w:val="00423DF6"/>
    <w:rsid w:val="00430970"/>
    <w:rsid w:val="00444F8B"/>
    <w:rsid w:val="0046187B"/>
    <w:rsid w:val="004633CA"/>
    <w:rsid w:val="00463609"/>
    <w:rsid w:val="0047639E"/>
    <w:rsid w:val="00476D9E"/>
    <w:rsid w:val="0047732E"/>
    <w:rsid w:val="00481261"/>
    <w:rsid w:val="00492781"/>
    <w:rsid w:val="004949B2"/>
    <w:rsid w:val="004963A0"/>
    <w:rsid w:val="004A098C"/>
    <w:rsid w:val="004A2D4F"/>
    <w:rsid w:val="004A5FF6"/>
    <w:rsid w:val="004A6F18"/>
    <w:rsid w:val="004C5101"/>
    <w:rsid w:val="004E5B43"/>
    <w:rsid w:val="004F548B"/>
    <w:rsid w:val="005107BC"/>
    <w:rsid w:val="00510DD2"/>
    <w:rsid w:val="0053004E"/>
    <w:rsid w:val="0056258C"/>
    <w:rsid w:val="00562F1F"/>
    <w:rsid w:val="005778DA"/>
    <w:rsid w:val="00580DCB"/>
    <w:rsid w:val="0058458A"/>
    <w:rsid w:val="005920A9"/>
    <w:rsid w:val="00595123"/>
    <w:rsid w:val="00596F88"/>
    <w:rsid w:val="005A09AF"/>
    <w:rsid w:val="005A53F5"/>
    <w:rsid w:val="005B4E1F"/>
    <w:rsid w:val="005B50CD"/>
    <w:rsid w:val="005B7450"/>
    <w:rsid w:val="005C0A93"/>
    <w:rsid w:val="005D6DDE"/>
    <w:rsid w:val="005E46D6"/>
    <w:rsid w:val="005F26CF"/>
    <w:rsid w:val="005F313B"/>
    <w:rsid w:val="00600A3B"/>
    <w:rsid w:val="006048F0"/>
    <w:rsid w:val="0061479D"/>
    <w:rsid w:val="006222CF"/>
    <w:rsid w:val="0062295D"/>
    <w:rsid w:val="00622C67"/>
    <w:rsid w:val="006247D9"/>
    <w:rsid w:val="00626484"/>
    <w:rsid w:val="006275AB"/>
    <w:rsid w:val="0063581E"/>
    <w:rsid w:val="00640720"/>
    <w:rsid w:val="0064086E"/>
    <w:rsid w:val="006445C5"/>
    <w:rsid w:val="00655CA5"/>
    <w:rsid w:val="006573CE"/>
    <w:rsid w:val="00666CA9"/>
    <w:rsid w:val="00666CC4"/>
    <w:rsid w:val="00667817"/>
    <w:rsid w:val="0069388F"/>
    <w:rsid w:val="006A326A"/>
    <w:rsid w:val="006A34C9"/>
    <w:rsid w:val="006B1213"/>
    <w:rsid w:val="006B6050"/>
    <w:rsid w:val="006B7F8C"/>
    <w:rsid w:val="006C67D0"/>
    <w:rsid w:val="006D1992"/>
    <w:rsid w:val="006E6427"/>
    <w:rsid w:val="006E7CAE"/>
    <w:rsid w:val="007013EB"/>
    <w:rsid w:val="00702AA9"/>
    <w:rsid w:val="00706B7A"/>
    <w:rsid w:val="0072159C"/>
    <w:rsid w:val="007243D1"/>
    <w:rsid w:val="00742F17"/>
    <w:rsid w:val="0074656C"/>
    <w:rsid w:val="007476FA"/>
    <w:rsid w:val="00757A04"/>
    <w:rsid w:val="0077076E"/>
    <w:rsid w:val="00772442"/>
    <w:rsid w:val="007746E5"/>
    <w:rsid w:val="00774D1D"/>
    <w:rsid w:val="00776861"/>
    <w:rsid w:val="00796055"/>
    <w:rsid w:val="007A5446"/>
    <w:rsid w:val="007E5071"/>
    <w:rsid w:val="007F2217"/>
    <w:rsid w:val="007F7221"/>
    <w:rsid w:val="008064C4"/>
    <w:rsid w:val="00806C62"/>
    <w:rsid w:val="0081739E"/>
    <w:rsid w:val="00830034"/>
    <w:rsid w:val="00845983"/>
    <w:rsid w:val="008472A9"/>
    <w:rsid w:val="00853457"/>
    <w:rsid w:val="00853493"/>
    <w:rsid w:val="00856B72"/>
    <w:rsid w:val="00860566"/>
    <w:rsid w:val="00871947"/>
    <w:rsid w:val="00874CC9"/>
    <w:rsid w:val="00875553"/>
    <w:rsid w:val="008820E5"/>
    <w:rsid w:val="00896938"/>
    <w:rsid w:val="008B7C89"/>
    <w:rsid w:val="008C1476"/>
    <w:rsid w:val="008D5579"/>
    <w:rsid w:val="008E0F04"/>
    <w:rsid w:val="00912734"/>
    <w:rsid w:val="00932FC0"/>
    <w:rsid w:val="00933B70"/>
    <w:rsid w:val="00935136"/>
    <w:rsid w:val="0093683E"/>
    <w:rsid w:val="00941353"/>
    <w:rsid w:val="00942386"/>
    <w:rsid w:val="00942B6E"/>
    <w:rsid w:val="00954D1C"/>
    <w:rsid w:val="00957796"/>
    <w:rsid w:val="00964F13"/>
    <w:rsid w:val="00982674"/>
    <w:rsid w:val="00982929"/>
    <w:rsid w:val="00985DD3"/>
    <w:rsid w:val="009877C9"/>
    <w:rsid w:val="00990A46"/>
    <w:rsid w:val="00994F26"/>
    <w:rsid w:val="009A0C5D"/>
    <w:rsid w:val="009B34FA"/>
    <w:rsid w:val="009B3747"/>
    <w:rsid w:val="009C4C5D"/>
    <w:rsid w:val="009C6445"/>
    <w:rsid w:val="009E6A8E"/>
    <w:rsid w:val="009E768D"/>
    <w:rsid w:val="009F0CA2"/>
    <w:rsid w:val="00A05E74"/>
    <w:rsid w:val="00A0706E"/>
    <w:rsid w:val="00A11103"/>
    <w:rsid w:val="00A13015"/>
    <w:rsid w:val="00A17060"/>
    <w:rsid w:val="00A1741C"/>
    <w:rsid w:val="00A212A6"/>
    <w:rsid w:val="00A2482B"/>
    <w:rsid w:val="00A31045"/>
    <w:rsid w:val="00A351D3"/>
    <w:rsid w:val="00A366B5"/>
    <w:rsid w:val="00A372FB"/>
    <w:rsid w:val="00A44969"/>
    <w:rsid w:val="00A471A7"/>
    <w:rsid w:val="00A50DEA"/>
    <w:rsid w:val="00A5160C"/>
    <w:rsid w:val="00A61B15"/>
    <w:rsid w:val="00A61DBD"/>
    <w:rsid w:val="00A633BF"/>
    <w:rsid w:val="00A63E3C"/>
    <w:rsid w:val="00A848D3"/>
    <w:rsid w:val="00A96C56"/>
    <w:rsid w:val="00AA178C"/>
    <w:rsid w:val="00AA3002"/>
    <w:rsid w:val="00AC1A18"/>
    <w:rsid w:val="00AC7032"/>
    <w:rsid w:val="00AD0F4A"/>
    <w:rsid w:val="00AD1C52"/>
    <w:rsid w:val="00AD3290"/>
    <w:rsid w:val="00AD3A2F"/>
    <w:rsid w:val="00AD5C73"/>
    <w:rsid w:val="00AE6290"/>
    <w:rsid w:val="00AF3B8C"/>
    <w:rsid w:val="00B01101"/>
    <w:rsid w:val="00B041BC"/>
    <w:rsid w:val="00B04F99"/>
    <w:rsid w:val="00B23055"/>
    <w:rsid w:val="00B232FF"/>
    <w:rsid w:val="00B26BBF"/>
    <w:rsid w:val="00B271A9"/>
    <w:rsid w:val="00B34B55"/>
    <w:rsid w:val="00B36FEC"/>
    <w:rsid w:val="00B43B20"/>
    <w:rsid w:val="00B630F5"/>
    <w:rsid w:val="00B63168"/>
    <w:rsid w:val="00B63976"/>
    <w:rsid w:val="00B72507"/>
    <w:rsid w:val="00B80817"/>
    <w:rsid w:val="00B82128"/>
    <w:rsid w:val="00B91DC3"/>
    <w:rsid w:val="00B952CF"/>
    <w:rsid w:val="00B95B36"/>
    <w:rsid w:val="00B971ED"/>
    <w:rsid w:val="00BB2B13"/>
    <w:rsid w:val="00BC0063"/>
    <w:rsid w:val="00BC4BCE"/>
    <w:rsid w:val="00BD6187"/>
    <w:rsid w:val="00BE26A8"/>
    <w:rsid w:val="00BF6B38"/>
    <w:rsid w:val="00C03E65"/>
    <w:rsid w:val="00C04166"/>
    <w:rsid w:val="00C10A67"/>
    <w:rsid w:val="00C125FC"/>
    <w:rsid w:val="00C13D76"/>
    <w:rsid w:val="00C1544A"/>
    <w:rsid w:val="00C16780"/>
    <w:rsid w:val="00C20251"/>
    <w:rsid w:val="00C23BED"/>
    <w:rsid w:val="00C263CE"/>
    <w:rsid w:val="00C3013F"/>
    <w:rsid w:val="00C35BE5"/>
    <w:rsid w:val="00C46426"/>
    <w:rsid w:val="00C57F44"/>
    <w:rsid w:val="00C60927"/>
    <w:rsid w:val="00C70762"/>
    <w:rsid w:val="00C80AE0"/>
    <w:rsid w:val="00C86529"/>
    <w:rsid w:val="00C923AE"/>
    <w:rsid w:val="00CA1244"/>
    <w:rsid w:val="00CA3195"/>
    <w:rsid w:val="00CA36DC"/>
    <w:rsid w:val="00CB11FD"/>
    <w:rsid w:val="00CB255C"/>
    <w:rsid w:val="00CC4A56"/>
    <w:rsid w:val="00CC6530"/>
    <w:rsid w:val="00CD52EA"/>
    <w:rsid w:val="00CD5E25"/>
    <w:rsid w:val="00CE58FC"/>
    <w:rsid w:val="00CF3489"/>
    <w:rsid w:val="00CF3E2F"/>
    <w:rsid w:val="00D06B43"/>
    <w:rsid w:val="00D35E39"/>
    <w:rsid w:val="00D4050C"/>
    <w:rsid w:val="00D42E46"/>
    <w:rsid w:val="00D44845"/>
    <w:rsid w:val="00D57DA2"/>
    <w:rsid w:val="00D61A44"/>
    <w:rsid w:val="00D62B61"/>
    <w:rsid w:val="00D706D0"/>
    <w:rsid w:val="00D73B8F"/>
    <w:rsid w:val="00D74261"/>
    <w:rsid w:val="00D77CD3"/>
    <w:rsid w:val="00D82BFE"/>
    <w:rsid w:val="00D97B15"/>
    <w:rsid w:val="00DA0A1A"/>
    <w:rsid w:val="00DA1535"/>
    <w:rsid w:val="00DA721D"/>
    <w:rsid w:val="00DB2861"/>
    <w:rsid w:val="00DB4525"/>
    <w:rsid w:val="00DB7D84"/>
    <w:rsid w:val="00DC3119"/>
    <w:rsid w:val="00DD275C"/>
    <w:rsid w:val="00DD757D"/>
    <w:rsid w:val="00DE1B9A"/>
    <w:rsid w:val="00DF185F"/>
    <w:rsid w:val="00E01032"/>
    <w:rsid w:val="00E04BB8"/>
    <w:rsid w:val="00E15B1E"/>
    <w:rsid w:val="00E305A3"/>
    <w:rsid w:val="00E35CB7"/>
    <w:rsid w:val="00E42F0D"/>
    <w:rsid w:val="00E66305"/>
    <w:rsid w:val="00E71CC3"/>
    <w:rsid w:val="00E737EF"/>
    <w:rsid w:val="00EA2435"/>
    <w:rsid w:val="00EB6D18"/>
    <w:rsid w:val="00EB7CF2"/>
    <w:rsid w:val="00EC1D4F"/>
    <w:rsid w:val="00EC4D1C"/>
    <w:rsid w:val="00ED0878"/>
    <w:rsid w:val="00EF35E6"/>
    <w:rsid w:val="00EF7AAA"/>
    <w:rsid w:val="00F17801"/>
    <w:rsid w:val="00F27356"/>
    <w:rsid w:val="00F328CB"/>
    <w:rsid w:val="00F52AF1"/>
    <w:rsid w:val="00F61360"/>
    <w:rsid w:val="00F62456"/>
    <w:rsid w:val="00F6341B"/>
    <w:rsid w:val="00F67726"/>
    <w:rsid w:val="00F72C3E"/>
    <w:rsid w:val="00F84410"/>
    <w:rsid w:val="00F8671E"/>
    <w:rsid w:val="00F93CAE"/>
    <w:rsid w:val="00F94BC2"/>
    <w:rsid w:val="00F97887"/>
    <w:rsid w:val="00FA6C12"/>
    <w:rsid w:val="00FB1276"/>
    <w:rsid w:val="00FB3312"/>
    <w:rsid w:val="00FB35EF"/>
    <w:rsid w:val="00FB4410"/>
    <w:rsid w:val="00FB5DEC"/>
    <w:rsid w:val="00FD4060"/>
    <w:rsid w:val="00FD519F"/>
    <w:rsid w:val="00FD6725"/>
    <w:rsid w:val="00FF2C5B"/>
    <w:rsid w:val="00FF3D89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6157A5-B6F6-4FE2-99EA-A4E26C69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034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820E5"/>
    <w:pPr>
      <w:keepNext/>
      <w:widowControl w:val="0"/>
      <w:jc w:val="both"/>
      <w:outlineLvl w:val="0"/>
    </w:pPr>
    <w:rPr>
      <w:rFonts w:ascii="Journal" w:hAnsi="Journal"/>
      <w:b/>
      <w:szCs w:val="28"/>
      <w:lang w:val="ru-RU"/>
    </w:rPr>
  </w:style>
  <w:style w:type="paragraph" w:styleId="2">
    <w:name w:val="heading 2"/>
    <w:basedOn w:val="a"/>
    <w:next w:val="a"/>
    <w:link w:val="20"/>
    <w:qFormat/>
    <w:rsid w:val="008820E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8820E5"/>
    <w:pPr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20E5"/>
    <w:rPr>
      <w:rFonts w:ascii="Journal" w:hAnsi="Journal"/>
      <w:b/>
      <w:szCs w:val="28"/>
      <w:lang w:val="ru-RU" w:eastAsia="ar-SA"/>
    </w:rPr>
  </w:style>
  <w:style w:type="character" w:customStyle="1" w:styleId="20">
    <w:name w:val="Заголовок 2 Знак"/>
    <w:link w:val="2"/>
    <w:rsid w:val="008820E5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60">
    <w:name w:val="Заголовок 6 Знак"/>
    <w:link w:val="6"/>
    <w:rsid w:val="008820E5"/>
    <w:rPr>
      <w:b/>
      <w:bCs/>
      <w:sz w:val="22"/>
      <w:szCs w:val="22"/>
      <w:lang w:val="ru-RU" w:eastAsia="en-US"/>
    </w:rPr>
  </w:style>
  <w:style w:type="paragraph" w:styleId="a3">
    <w:name w:val="Title"/>
    <w:basedOn w:val="a"/>
    <w:next w:val="a4"/>
    <w:qFormat/>
    <w:rsid w:val="00830034"/>
    <w:pPr>
      <w:autoSpaceDE w:val="0"/>
      <w:jc w:val="center"/>
    </w:pPr>
    <w:rPr>
      <w:b/>
      <w:sz w:val="24"/>
      <w:szCs w:val="28"/>
      <w:lang w:val="ru-RU"/>
    </w:rPr>
  </w:style>
  <w:style w:type="paragraph" w:styleId="a4">
    <w:name w:val="Subtitle"/>
    <w:basedOn w:val="a"/>
    <w:qFormat/>
    <w:rsid w:val="0083003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5">
    <w:name w:val="Body Text"/>
    <w:basedOn w:val="a"/>
    <w:link w:val="a6"/>
    <w:rsid w:val="008820E5"/>
    <w:pPr>
      <w:widowControl w:val="0"/>
      <w:autoSpaceDE w:val="0"/>
      <w:jc w:val="both"/>
    </w:pPr>
    <w:rPr>
      <w:rFonts w:ascii="Journal" w:hAnsi="Journal"/>
      <w:lang w:val="ru-RU"/>
    </w:rPr>
  </w:style>
  <w:style w:type="character" w:customStyle="1" w:styleId="a6">
    <w:name w:val="Основной текст Знак"/>
    <w:link w:val="a5"/>
    <w:rsid w:val="008820E5"/>
    <w:rPr>
      <w:rFonts w:ascii="Journal" w:hAnsi="Journal"/>
      <w:lang w:val="ru-RU" w:eastAsia="ar-SA"/>
    </w:rPr>
  </w:style>
  <w:style w:type="paragraph" w:styleId="a7">
    <w:name w:val="header"/>
    <w:basedOn w:val="a"/>
    <w:link w:val="a8"/>
    <w:rsid w:val="008820E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rsid w:val="008820E5"/>
    <w:rPr>
      <w:lang w:eastAsia="ar-SA"/>
    </w:rPr>
  </w:style>
  <w:style w:type="paragraph" w:styleId="a9">
    <w:name w:val="footer"/>
    <w:basedOn w:val="a"/>
    <w:link w:val="aa"/>
    <w:rsid w:val="008820E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rsid w:val="008820E5"/>
    <w:rPr>
      <w:lang w:eastAsia="ar-SA"/>
    </w:rPr>
  </w:style>
  <w:style w:type="character" w:styleId="ab">
    <w:name w:val="page number"/>
    <w:rsid w:val="008820E5"/>
  </w:style>
  <w:style w:type="paragraph" w:styleId="3">
    <w:name w:val="Body Text Indent 3"/>
    <w:basedOn w:val="a"/>
    <w:link w:val="30"/>
    <w:rsid w:val="008820E5"/>
    <w:pPr>
      <w:suppressAutoHyphens w:val="0"/>
      <w:spacing w:after="120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link w:val="3"/>
    <w:rsid w:val="008820E5"/>
    <w:rPr>
      <w:sz w:val="16"/>
      <w:szCs w:val="16"/>
      <w:lang w:val="ru-RU" w:eastAsia="ru-RU"/>
    </w:rPr>
  </w:style>
  <w:style w:type="paragraph" w:customStyle="1" w:styleId="ac">
    <w:name w:val="Знак"/>
    <w:basedOn w:val="a"/>
    <w:rsid w:val="008820E5"/>
    <w:pPr>
      <w:suppressAutoHyphens w:val="0"/>
    </w:pPr>
    <w:rPr>
      <w:rFonts w:ascii="Verdana" w:hAnsi="Verdana" w:cs="Verdana"/>
      <w:lang w:val="en-US" w:eastAsia="en-US"/>
    </w:rPr>
  </w:style>
  <w:style w:type="paragraph" w:styleId="ad">
    <w:name w:val="Balloon Text"/>
    <w:basedOn w:val="a"/>
    <w:link w:val="ae"/>
    <w:rsid w:val="008820E5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ru-RU" w:eastAsia="en-US"/>
    </w:rPr>
  </w:style>
  <w:style w:type="character" w:customStyle="1" w:styleId="ae">
    <w:name w:val="Текст выноски Знак"/>
    <w:link w:val="ad"/>
    <w:rsid w:val="008820E5"/>
    <w:rPr>
      <w:rFonts w:ascii="Tahoma" w:hAnsi="Tahoma" w:cs="Tahoma"/>
      <w:sz w:val="16"/>
      <w:szCs w:val="16"/>
      <w:lang w:val="ru-RU" w:eastAsia="en-US"/>
    </w:rPr>
  </w:style>
  <w:style w:type="paragraph" w:styleId="af">
    <w:name w:val="Normal (Web)"/>
    <w:basedOn w:val="a"/>
    <w:uiPriority w:val="99"/>
    <w:rsid w:val="008820E5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2C3E7C"/>
  </w:style>
  <w:style w:type="paragraph" w:styleId="af0">
    <w:name w:val="List Paragraph"/>
    <w:basedOn w:val="a"/>
    <w:uiPriority w:val="34"/>
    <w:qFormat/>
    <w:rsid w:val="00CA36D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55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9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4FB07-FEC2-4FBA-83DC-B5F8F95D66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82B52D-3C52-42BC-A0C1-7F13391F4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DE90FB-CF50-41BF-AE31-08CD2C8E2A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D390E8-4C34-45F0-B0A5-F68C5FE7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2298</Words>
  <Characters>1311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ДОДАТКОВА  УГОДА   № __</vt:lpstr>
      <vt:lpstr>ДОДАТКОВА  УГОДА   № __</vt:lpstr>
    </vt:vector>
  </TitlesOfParts>
  <Company>Ivano-Frankivskgaz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ДОДАТКОВА  УГОДА   № __</dc:title>
  <dc:creator>Kryganivsky</dc:creator>
  <cp:lastModifiedBy>Дзевенко Тетяна Ігорівна</cp:lastModifiedBy>
  <cp:revision>11</cp:revision>
  <cp:lastPrinted>2019-08-13T10:48:00Z</cp:lastPrinted>
  <dcterms:created xsi:type="dcterms:W3CDTF">2019-08-15T14:28:00Z</dcterms:created>
  <dcterms:modified xsi:type="dcterms:W3CDTF">2019-08-23T08:34:00Z</dcterms:modified>
</cp:coreProperties>
</file>